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A3FF1">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附件二</w:t>
      </w:r>
    </w:p>
    <w:p w14:paraId="3884F8A5">
      <w:pPr>
        <w:pStyle w:val="2"/>
        <w:adjustRightInd w:val="0"/>
        <w:snapToGrid w:val="0"/>
        <w:spacing w:line="400" w:lineRule="exact"/>
        <w:ind w:firstLine="643" w:firstLineChars="200"/>
        <w:jc w:val="center"/>
        <w:rPr>
          <w:rFonts w:hint="eastAsia" w:asciiTheme="minorEastAsia" w:hAnsiTheme="minorEastAsia" w:eastAsiaTheme="minorEastAsia" w:cstheme="minorEastAsia"/>
          <w:b/>
          <w:bCs/>
          <w:color w:val="auto"/>
          <w:sz w:val="32"/>
          <w:szCs w:val="32"/>
          <w:lang w:eastAsia="zh-CN"/>
        </w:rPr>
      </w:pPr>
      <w:r>
        <w:rPr>
          <w:rFonts w:hint="eastAsia" w:asciiTheme="minorEastAsia" w:hAnsiTheme="minorEastAsia" w:eastAsiaTheme="minorEastAsia" w:cstheme="minorEastAsia"/>
          <w:b/>
          <w:bCs/>
          <w:color w:val="auto"/>
          <w:sz w:val="32"/>
          <w:szCs w:val="32"/>
        </w:rPr>
        <w:t>（邀请招标）中标候选人结果公</w:t>
      </w:r>
      <w:bookmarkStart w:id="0" w:name="OLE_LINK2"/>
      <w:r>
        <w:rPr>
          <w:rFonts w:hint="eastAsia" w:asciiTheme="minorEastAsia" w:hAnsiTheme="minorEastAsia" w:eastAsiaTheme="minorEastAsia" w:cstheme="minorEastAsia"/>
          <w:b/>
          <w:bCs/>
          <w:color w:val="auto"/>
          <w:sz w:val="32"/>
          <w:szCs w:val="32"/>
        </w:rPr>
        <w:t>示</w:t>
      </w:r>
      <w:bookmarkEnd w:id="0"/>
    </w:p>
    <w:p w14:paraId="45BCFF84">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rPr>
      </w:pPr>
    </w:p>
    <w:p w14:paraId="26D437E5">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本招标项目于</w:t>
      </w:r>
      <w:r>
        <w:rPr>
          <w:rFonts w:hint="eastAsia" w:asciiTheme="minorEastAsia" w:hAnsiTheme="minorEastAsia" w:eastAsiaTheme="minorEastAsia" w:cstheme="minorEastAsia"/>
          <w:color w:val="auto"/>
          <w:sz w:val="24"/>
          <w:u w:val="single"/>
          <w:lang w:eastAsia="zh-CN"/>
        </w:rPr>
        <w:t>2026年</w:t>
      </w:r>
      <w:r>
        <w:rPr>
          <w:rFonts w:hint="eastAsia" w:asciiTheme="minorEastAsia" w:hAnsiTheme="minorEastAsia" w:eastAsiaTheme="minorEastAsia" w:cstheme="minorEastAsia"/>
          <w:color w:val="auto"/>
          <w:sz w:val="24"/>
          <w:u w:val="single"/>
          <w:lang w:val="en-US" w:eastAsia="zh-CN"/>
        </w:rPr>
        <w:t>9</w:t>
      </w:r>
      <w:r>
        <w:rPr>
          <w:rFonts w:hint="eastAsia" w:asciiTheme="minorEastAsia" w:hAnsiTheme="minorEastAsia" w:eastAsiaTheme="minorEastAsia" w:cstheme="minorEastAsia"/>
          <w:color w:val="auto"/>
          <w:sz w:val="24"/>
          <w:u w:val="single"/>
          <w:lang w:eastAsia="zh-CN"/>
        </w:rPr>
        <w:t>月</w:t>
      </w:r>
      <w:r>
        <w:rPr>
          <w:rFonts w:hint="eastAsia" w:asciiTheme="minorEastAsia" w:hAnsiTheme="minorEastAsia" w:eastAsiaTheme="minorEastAsia" w:cstheme="minorEastAsia"/>
          <w:color w:val="auto"/>
          <w:sz w:val="24"/>
          <w:u w:val="single"/>
          <w:lang w:val="en-US" w:eastAsia="zh-CN"/>
        </w:rPr>
        <w:t>29</w:t>
      </w:r>
      <w:r>
        <w:rPr>
          <w:rFonts w:hint="eastAsia" w:asciiTheme="minorEastAsia" w:hAnsiTheme="minorEastAsia" w:eastAsiaTheme="minorEastAsia" w:cstheme="minorEastAsia"/>
          <w:color w:val="auto"/>
          <w:sz w:val="24"/>
          <w:u w:val="single"/>
          <w:lang w:eastAsia="zh-CN"/>
        </w:rPr>
        <w:t>日</w:t>
      </w:r>
      <w:r>
        <w:rPr>
          <w:rFonts w:hint="eastAsia" w:asciiTheme="minorEastAsia" w:hAnsiTheme="minorEastAsia" w:eastAsiaTheme="minorEastAsia" w:cstheme="minorEastAsia"/>
          <w:color w:val="auto"/>
          <w:sz w:val="24"/>
          <w:u w:val="single"/>
          <w:lang w:val="en-US" w:eastAsia="zh-CN"/>
        </w:rPr>
        <w:t>9</w:t>
      </w:r>
      <w:r>
        <w:rPr>
          <w:rFonts w:hint="eastAsia" w:asciiTheme="minorEastAsia" w:hAnsiTheme="minorEastAsia" w:eastAsiaTheme="minorEastAsia" w:cstheme="minorEastAsia"/>
          <w:color w:val="auto"/>
          <w:sz w:val="24"/>
          <w:u w:val="single"/>
        </w:rPr>
        <w:t>:</w:t>
      </w:r>
      <w:r>
        <w:rPr>
          <w:rFonts w:hint="eastAsia" w:asciiTheme="minorEastAsia" w:hAnsiTheme="minorEastAsia" w:eastAsiaTheme="minorEastAsia" w:cstheme="minorEastAsia"/>
          <w:color w:val="auto"/>
          <w:sz w:val="24"/>
          <w:u w:val="single"/>
          <w:lang w:val="en-US" w:eastAsia="zh-CN"/>
        </w:rPr>
        <w:t>40</w:t>
      </w:r>
      <w:r>
        <w:rPr>
          <w:rFonts w:hint="eastAsia" w:asciiTheme="minorEastAsia" w:hAnsiTheme="minorEastAsia" w:eastAsiaTheme="minorEastAsia" w:cstheme="minorEastAsia"/>
          <w:color w:val="auto"/>
          <w:sz w:val="24"/>
        </w:rPr>
        <w:t>时在</w:t>
      </w:r>
      <w:r>
        <w:rPr>
          <w:rFonts w:hint="eastAsia" w:asciiTheme="minorEastAsia" w:hAnsiTheme="minorEastAsia" w:eastAsiaTheme="minorEastAsia" w:cstheme="minorEastAsia"/>
          <w:color w:val="auto"/>
          <w:sz w:val="24"/>
          <w:u w:val="single"/>
          <w:lang w:val="en-US" w:eastAsia="zh-CN"/>
        </w:rPr>
        <w:t>厦门恒元吉工程项目</w:t>
      </w:r>
      <w:r>
        <w:rPr>
          <w:rFonts w:hint="eastAsia" w:asciiTheme="minorEastAsia" w:hAnsiTheme="minorEastAsia" w:eastAsiaTheme="minorEastAsia" w:cstheme="minorEastAsia"/>
          <w:color w:val="auto"/>
          <w:sz w:val="24"/>
          <w:u w:val="single"/>
        </w:rPr>
        <w:t>管理有限公司,</w:t>
      </w:r>
      <w:r>
        <w:rPr>
          <w:rFonts w:hint="eastAsia" w:asciiTheme="minorEastAsia" w:hAnsiTheme="minorEastAsia" w:eastAsiaTheme="minorEastAsia" w:cstheme="minorEastAsia"/>
          <w:color w:val="auto"/>
          <w:sz w:val="24"/>
          <w:szCs w:val="24"/>
          <w:u w:val="single"/>
          <w:lang w:eastAsia="zh-CN"/>
        </w:rPr>
        <w:t>厦门火炬高新区火炬园新丰二路8号北融信大厦4楼F单元</w:t>
      </w:r>
      <w:r>
        <w:rPr>
          <w:rFonts w:hint="eastAsia" w:asciiTheme="minorEastAsia" w:hAnsiTheme="minorEastAsia" w:eastAsiaTheme="minorEastAsia" w:cstheme="minorEastAsia"/>
          <w:color w:val="auto"/>
          <w:sz w:val="24"/>
        </w:rPr>
        <w:t>开标，现将中标候选人结果公示如下：</w:t>
      </w:r>
    </w:p>
    <w:p w14:paraId="48285002">
      <w:pPr>
        <w:pStyle w:val="2"/>
        <w:adjustRightInd w:val="0"/>
        <w:snapToGrid w:val="0"/>
        <w:spacing w:line="400" w:lineRule="exact"/>
        <w:ind w:firstLine="482" w:firstLineChars="20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1、工程项目概况</w:t>
      </w:r>
    </w:p>
    <w:p w14:paraId="7665580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Style w:val="13"/>
          <w:rFonts w:hint="eastAsia" w:asciiTheme="minorEastAsia" w:hAnsiTheme="minorEastAsia" w:eastAsiaTheme="minorEastAsia" w:cstheme="minorEastAsia"/>
          <w:b/>
          <w:bCs/>
          <w:color w:val="auto"/>
          <w:kern w:val="0"/>
          <w:sz w:val="24"/>
          <w:szCs w:val="24"/>
          <w:highlight w:val="none"/>
          <w:u w:val="single"/>
          <w:lang w:val="en-US" w:eastAsia="zh-CN" w:bidi="ar-SA"/>
        </w:rPr>
      </w:pPr>
      <w:r>
        <w:rPr>
          <w:rFonts w:hint="eastAsia" w:asciiTheme="minorEastAsia" w:hAnsiTheme="minorEastAsia" w:eastAsiaTheme="minorEastAsia" w:cstheme="minorEastAsia"/>
          <w:color w:val="auto"/>
          <w:sz w:val="24"/>
        </w:rPr>
        <w:t>工程项目名称:</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color w:val="auto"/>
          <w:sz w:val="24"/>
          <w:u w:val="single"/>
          <w:lang w:val="en-US" w:eastAsia="zh-CN"/>
        </w:rPr>
        <w:t>PTA工业尾水资源化利用项目商品混凝土采购</w:t>
      </w:r>
    </w:p>
    <w:p w14:paraId="00AA921E">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招标人:</w:t>
      </w:r>
      <w:r>
        <w:rPr>
          <w:rFonts w:hint="eastAsia" w:asciiTheme="minorEastAsia" w:hAnsiTheme="minorEastAsia" w:eastAsiaTheme="minorEastAsia" w:cstheme="minorEastAsia"/>
          <w:color w:val="auto"/>
          <w:sz w:val="24"/>
          <w:lang w:val="en-US" w:eastAsia="zh-CN"/>
        </w:rPr>
        <w:t xml:space="preserve"> </w:t>
      </w:r>
      <w:r>
        <w:rPr>
          <w:rStyle w:val="13"/>
          <w:rFonts w:hint="eastAsia" w:asciiTheme="minorEastAsia" w:hAnsiTheme="minorEastAsia" w:eastAsiaTheme="minorEastAsia" w:cstheme="minorEastAsia"/>
          <w:b w:val="0"/>
          <w:bCs w:val="0"/>
          <w:color w:val="auto"/>
          <w:sz w:val="24"/>
          <w:u w:val="single"/>
        </w:rPr>
        <w:t>厦门联美商贸有限公司</w:t>
      </w:r>
    </w:p>
    <w:p w14:paraId="4ABBD3B7">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u w:val="single"/>
          <w:lang w:val="en-US"/>
        </w:rPr>
      </w:pPr>
      <w:r>
        <w:rPr>
          <w:rFonts w:hint="eastAsia" w:asciiTheme="minorEastAsia" w:hAnsiTheme="minorEastAsia" w:eastAsiaTheme="minorEastAsia" w:cstheme="minorEastAsia"/>
          <w:color w:val="auto"/>
          <w:sz w:val="24"/>
        </w:rPr>
        <w:t>建设规模:</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color w:val="auto"/>
          <w:sz w:val="24"/>
          <w:u w:val="single"/>
          <w:lang w:val="en-US" w:eastAsia="zh-CN"/>
        </w:rPr>
        <w:t>暂定4600m³，具体以现场实际使用量为准。</w:t>
      </w:r>
    </w:p>
    <w:p w14:paraId="2A837B45">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招</w:t>
      </w:r>
      <w:r>
        <w:rPr>
          <w:rFonts w:hint="eastAsia" w:asciiTheme="minorEastAsia" w:hAnsiTheme="minorEastAsia" w:eastAsiaTheme="minorEastAsia" w:cstheme="minorEastAsia"/>
          <w:color w:val="auto"/>
          <w:sz w:val="24"/>
          <w:highlight w:val="none"/>
        </w:rPr>
        <w:t xml:space="preserve">标方式: </w:t>
      </w:r>
      <w:r>
        <w:rPr>
          <w:rFonts w:hint="eastAsia" w:asciiTheme="minorEastAsia" w:hAnsiTheme="minorEastAsia" w:eastAsiaTheme="minorEastAsia" w:cstheme="minorEastAsia"/>
          <w:color w:val="auto"/>
          <w:sz w:val="24"/>
          <w:szCs w:val="24"/>
          <w:highlight w:val="none"/>
          <w:u w:val="single"/>
          <w:lang w:val="en-US" w:eastAsia="zh-CN"/>
        </w:rPr>
        <w:t>已</w:t>
      </w:r>
      <w:r>
        <w:rPr>
          <w:rFonts w:hint="eastAsia" w:asciiTheme="minorEastAsia" w:hAnsiTheme="minorEastAsia" w:eastAsiaTheme="minorEastAsia" w:cstheme="minorEastAsia"/>
          <w:color w:val="auto"/>
          <w:sz w:val="24"/>
          <w:u w:val="single"/>
        </w:rPr>
        <w:t>入选</w:t>
      </w:r>
      <w:r>
        <w:rPr>
          <w:rFonts w:hint="eastAsia" w:asciiTheme="minorEastAsia" w:hAnsiTheme="minorEastAsia" w:eastAsiaTheme="minorEastAsia" w:cstheme="minorEastAsia"/>
          <w:color w:val="auto"/>
          <w:sz w:val="24"/>
          <w:u w:val="single"/>
          <w:lang w:val="en-US" w:eastAsia="zh-CN"/>
        </w:rPr>
        <w:t>联美公司合格供应商资源库内所有物资供应类为混凝土采购的供应商</w:t>
      </w:r>
      <w:r>
        <w:rPr>
          <w:rFonts w:hint="eastAsia" w:asciiTheme="minorEastAsia" w:hAnsiTheme="minorEastAsia" w:eastAsiaTheme="minorEastAsia" w:cstheme="minorEastAsia"/>
          <w:color w:val="auto"/>
          <w:sz w:val="24"/>
          <w:u w:val="single"/>
        </w:rPr>
        <w:t>范围内邀请招标</w:t>
      </w:r>
      <w:r>
        <w:rPr>
          <w:rFonts w:hint="eastAsia" w:asciiTheme="minorEastAsia" w:hAnsiTheme="minorEastAsia" w:eastAsiaTheme="minorEastAsia" w:cstheme="minorEastAsia"/>
          <w:color w:val="auto"/>
          <w:sz w:val="24"/>
          <w:u w:val="single"/>
          <w:lang w:eastAsia="zh-CN"/>
        </w:rPr>
        <w:t>。</w:t>
      </w:r>
    </w:p>
    <w:p w14:paraId="75462D86">
      <w:pPr>
        <w:pStyle w:val="2"/>
        <w:adjustRightInd w:val="0"/>
        <w:snapToGrid w:val="0"/>
        <w:spacing w:line="400" w:lineRule="exact"/>
        <w:ind w:firstLine="482" w:firstLineChars="20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2、评选办法</w:t>
      </w:r>
      <w:r>
        <w:rPr>
          <w:rFonts w:hint="eastAsia" w:asciiTheme="minorEastAsia" w:hAnsiTheme="minorEastAsia" w:eastAsiaTheme="minorEastAsia" w:cstheme="minorEastAsia"/>
          <w:b w:val="0"/>
          <w:bCs w:val="0"/>
          <w:color w:val="auto"/>
          <w:sz w:val="24"/>
          <w:lang w:val="en-US" w:eastAsia="zh-CN"/>
        </w:rPr>
        <w:t>:</w:t>
      </w:r>
      <w:r>
        <w:rPr>
          <w:rFonts w:hint="eastAsia" w:asciiTheme="minorEastAsia" w:hAnsiTheme="minorEastAsia" w:eastAsiaTheme="minorEastAsia" w:cstheme="minorEastAsia"/>
          <w:b/>
          <w:bCs/>
          <w:color w:val="auto"/>
          <w:sz w:val="24"/>
          <w:u w:val="single"/>
        </w:rPr>
        <w:t xml:space="preserve"> </w:t>
      </w:r>
      <w:r>
        <w:rPr>
          <w:rFonts w:hint="eastAsia" w:asciiTheme="minorEastAsia" w:hAnsiTheme="minorEastAsia" w:eastAsiaTheme="minorEastAsia" w:cstheme="minorEastAsia"/>
          <w:color w:val="auto"/>
          <w:sz w:val="24"/>
          <w:u w:val="single"/>
          <w:lang w:val="en-US" w:eastAsia="zh-CN"/>
        </w:rPr>
        <w:t>最低评标价法</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b/>
          <w:bCs/>
          <w:color w:val="auto"/>
          <w:sz w:val="24"/>
          <w:u w:val="single"/>
        </w:rPr>
        <w:t xml:space="preserve"> </w:t>
      </w:r>
    </w:p>
    <w:p w14:paraId="35DB3639">
      <w:pPr>
        <w:pStyle w:val="2"/>
        <w:numPr>
          <w:ilvl w:val="0"/>
          <w:numId w:val="1"/>
        </w:numPr>
        <w:adjustRightInd w:val="0"/>
        <w:snapToGrid w:val="0"/>
        <w:spacing w:line="400" w:lineRule="exact"/>
        <w:ind w:firstLine="482" w:firstLineChars="20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中标候选人及其投标文件相关内容</w:t>
      </w:r>
    </w:p>
    <w:p w14:paraId="41565838">
      <w:pPr>
        <w:pStyle w:val="2"/>
        <w:adjustRightInd w:val="0"/>
        <w:snapToGrid w:val="0"/>
        <w:spacing w:line="400" w:lineRule="exact"/>
        <w:ind w:firstLine="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 xml:space="preserve">    3.1第一中</w:t>
      </w:r>
      <w:r>
        <w:rPr>
          <w:rFonts w:hint="eastAsia" w:asciiTheme="minorEastAsia" w:hAnsiTheme="minorEastAsia" w:eastAsiaTheme="minorEastAsia" w:cstheme="minorEastAsia"/>
          <w:color w:val="auto"/>
          <w:sz w:val="24"/>
          <w:lang w:eastAsia="zh-CN"/>
        </w:rPr>
        <w:t>标</w:t>
      </w:r>
      <w:r>
        <w:rPr>
          <w:rFonts w:hint="eastAsia" w:asciiTheme="minorEastAsia" w:hAnsiTheme="minorEastAsia" w:eastAsiaTheme="minorEastAsia" w:cstheme="minorEastAsia"/>
          <w:color w:val="auto"/>
          <w:sz w:val="24"/>
        </w:rPr>
        <w:t>候选人</w:t>
      </w:r>
    </w:p>
    <w:p w14:paraId="34077CAA">
      <w:pPr>
        <w:pStyle w:val="2"/>
        <w:adjustRightInd w:val="0"/>
        <w:snapToGrid w:val="0"/>
        <w:spacing w:line="400" w:lineRule="exac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第一中</w:t>
      </w:r>
      <w:r>
        <w:rPr>
          <w:rFonts w:hint="eastAsia" w:asciiTheme="minorEastAsia" w:hAnsiTheme="minorEastAsia" w:eastAsiaTheme="minorEastAsia" w:cstheme="minorEastAsia"/>
          <w:color w:val="auto"/>
          <w:sz w:val="24"/>
          <w:lang w:eastAsia="zh-CN"/>
        </w:rPr>
        <w:t>标</w:t>
      </w:r>
      <w:r>
        <w:rPr>
          <w:rFonts w:hint="eastAsia" w:asciiTheme="minorEastAsia" w:hAnsiTheme="minorEastAsia" w:eastAsiaTheme="minorEastAsia" w:cstheme="minorEastAsia"/>
          <w:color w:val="auto"/>
          <w:sz w:val="24"/>
        </w:rPr>
        <w:t>候选人名称：</w:t>
      </w:r>
      <w:r>
        <w:rPr>
          <w:rFonts w:hint="eastAsia" w:asciiTheme="minorEastAsia" w:hAnsiTheme="minorEastAsia" w:eastAsiaTheme="minorEastAsia" w:cstheme="minorEastAsia"/>
          <w:i w:val="0"/>
          <w:iCs w:val="0"/>
          <w:color w:val="auto"/>
          <w:kern w:val="0"/>
          <w:sz w:val="24"/>
          <w:szCs w:val="24"/>
          <w:u w:val="none"/>
          <w:lang w:val="en-US" w:eastAsia="zh-CN" w:bidi="ar"/>
        </w:rPr>
        <w:t>漳州铭万建材有限公司。</w:t>
      </w:r>
    </w:p>
    <w:p w14:paraId="3767062A">
      <w:pPr>
        <w:spacing w:line="240" w:lineRule="atLeast"/>
        <w:ind w:firstLine="480" w:firstLineChars="200"/>
        <w:jc w:val="left"/>
        <w:rPr>
          <w:rFonts w:hint="eastAsia" w:asciiTheme="minorEastAsia" w:hAnsiTheme="minorEastAsia" w:eastAsiaTheme="minorEastAsia" w:cstheme="minorEastAsia"/>
          <w:b/>
          <w:bCs/>
          <w:color w:val="auto"/>
          <w:sz w:val="24"/>
          <w:szCs w:val="24"/>
          <w:u w:val="single"/>
          <w:lang w:val="en-US" w:eastAsia="zh-CN"/>
        </w:rPr>
      </w:pPr>
      <w:r>
        <w:rPr>
          <w:rFonts w:hint="eastAsia" w:asciiTheme="minorEastAsia" w:hAnsiTheme="minorEastAsia" w:eastAsiaTheme="minorEastAsia" w:cstheme="minorEastAsia"/>
          <w:color w:val="auto"/>
          <w:sz w:val="24"/>
        </w:rPr>
        <w:t>中标</w:t>
      </w:r>
      <w:r>
        <w:rPr>
          <w:rFonts w:hint="eastAsia" w:asciiTheme="minorEastAsia" w:hAnsiTheme="minorEastAsia" w:eastAsiaTheme="minorEastAsia" w:cstheme="minorEastAsia"/>
          <w:color w:val="auto"/>
          <w:sz w:val="24"/>
          <w:lang w:eastAsia="zh-CN"/>
        </w:rPr>
        <w:t>价格</w:t>
      </w: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b/>
          <w:bCs w:val="0"/>
          <w:i w:val="0"/>
          <w:iCs w:val="0"/>
          <w:color w:val="auto"/>
          <w:spacing w:val="8"/>
          <w:sz w:val="24"/>
          <w:highlight w:val="none"/>
          <w:u w:val="single"/>
          <w:lang w:val="en-US" w:eastAsia="zh-CN"/>
        </w:rPr>
        <w:t>1484000元，</w:t>
      </w:r>
      <w:r>
        <w:rPr>
          <w:rFonts w:hint="eastAsia" w:asciiTheme="minorEastAsia" w:hAnsiTheme="minorEastAsia" w:eastAsiaTheme="minorEastAsia" w:cstheme="minorEastAsia"/>
          <w:b/>
          <w:bCs w:val="0"/>
          <w:i w:val="0"/>
          <w:iCs w:val="0"/>
          <w:color w:val="auto"/>
          <w:kern w:val="0"/>
          <w:sz w:val="24"/>
          <w:szCs w:val="24"/>
          <w:highlight w:val="none"/>
          <w:u w:val="single"/>
        </w:rPr>
        <w:t>以现场实际使用量乘于单价为准</w:t>
      </w:r>
      <w:r>
        <w:rPr>
          <w:rFonts w:hint="eastAsia" w:asciiTheme="minorEastAsia" w:hAnsiTheme="minorEastAsia" w:eastAsiaTheme="minorEastAsia" w:cstheme="minorEastAsia"/>
          <w:b/>
          <w:bCs w:val="0"/>
          <w:i w:val="0"/>
          <w:iCs w:val="0"/>
          <w:color w:val="auto"/>
          <w:spacing w:val="8"/>
          <w:sz w:val="24"/>
          <w:highlight w:val="none"/>
        </w:rPr>
        <w:t>。</w:t>
      </w:r>
      <w:r>
        <w:rPr>
          <w:rFonts w:hint="eastAsia" w:asciiTheme="minorEastAsia" w:hAnsiTheme="minorEastAsia" w:eastAsiaTheme="minorEastAsia" w:cstheme="minorEastAsia"/>
          <w:bCs/>
          <w:color w:val="auto"/>
          <w:spacing w:val="8"/>
          <w:sz w:val="24"/>
          <w:highlight w:val="none"/>
        </w:rPr>
        <w:t>并按招标文件要求供货，并对所供应货物的质量负责。</w:t>
      </w:r>
    </w:p>
    <w:p w14:paraId="48DC8FF1">
      <w:pPr>
        <w:pStyle w:val="2"/>
        <w:adjustRightInd w:val="0"/>
        <w:snapToGrid w:val="0"/>
        <w:spacing w:line="400" w:lineRule="exact"/>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其    他：</w:t>
      </w:r>
      <w:r>
        <w:rPr>
          <w:rFonts w:hint="eastAsia" w:asciiTheme="minorEastAsia" w:hAnsiTheme="minorEastAsia" w:eastAsiaTheme="minorEastAsia" w:cstheme="minorEastAsia"/>
          <w:color w:val="auto"/>
          <w:sz w:val="24"/>
          <w:u w:val="single"/>
        </w:rPr>
        <w:t>无</w:t>
      </w:r>
    </w:p>
    <w:p w14:paraId="3804F436">
      <w:pPr>
        <w:pStyle w:val="2"/>
        <w:adjustRightInd w:val="0"/>
        <w:snapToGrid w:val="0"/>
        <w:spacing w:line="400" w:lineRule="exact"/>
        <w:rPr>
          <w:rFonts w:hint="eastAsia" w:asciiTheme="minorEastAsia" w:hAnsiTheme="minorEastAsia" w:eastAsiaTheme="minorEastAsia" w:cstheme="minorEastAsia"/>
          <w:color w:val="auto"/>
          <w:sz w:val="24"/>
          <w:u w:val="single"/>
        </w:rPr>
      </w:pPr>
    </w:p>
    <w:p w14:paraId="544E2C25">
      <w:pPr>
        <w:pStyle w:val="2"/>
        <w:adjustRightInd w:val="0"/>
        <w:snapToGrid w:val="0"/>
        <w:spacing w:line="400" w:lineRule="exac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3.2第二中</w:t>
      </w:r>
      <w:r>
        <w:rPr>
          <w:rFonts w:hint="eastAsia" w:asciiTheme="minorEastAsia" w:hAnsiTheme="minorEastAsia" w:eastAsiaTheme="minorEastAsia" w:cstheme="minorEastAsia"/>
          <w:color w:val="auto"/>
          <w:sz w:val="24"/>
          <w:lang w:eastAsia="zh-CN"/>
        </w:rPr>
        <w:t>标</w:t>
      </w:r>
      <w:r>
        <w:rPr>
          <w:rFonts w:hint="eastAsia" w:asciiTheme="minorEastAsia" w:hAnsiTheme="minorEastAsia" w:eastAsiaTheme="minorEastAsia" w:cstheme="minorEastAsia"/>
          <w:color w:val="auto"/>
          <w:sz w:val="24"/>
        </w:rPr>
        <w:t>候选人</w:t>
      </w:r>
    </w:p>
    <w:p w14:paraId="2979F36C">
      <w:pPr>
        <w:pStyle w:val="2"/>
        <w:adjustRightInd w:val="0"/>
        <w:snapToGrid w:val="0"/>
        <w:spacing w:line="400" w:lineRule="exac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第二中</w:t>
      </w:r>
      <w:r>
        <w:rPr>
          <w:rFonts w:hint="eastAsia" w:asciiTheme="minorEastAsia" w:hAnsiTheme="minorEastAsia" w:eastAsiaTheme="minorEastAsia" w:cstheme="minorEastAsia"/>
          <w:color w:val="auto"/>
          <w:sz w:val="24"/>
          <w:lang w:eastAsia="zh-CN"/>
        </w:rPr>
        <w:t>标</w:t>
      </w:r>
      <w:r>
        <w:rPr>
          <w:rFonts w:hint="eastAsia" w:asciiTheme="minorEastAsia" w:hAnsiTheme="minorEastAsia" w:eastAsiaTheme="minorEastAsia" w:cstheme="minorEastAsia"/>
          <w:color w:val="auto"/>
          <w:sz w:val="24"/>
        </w:rPr>
        <w:t>候选人名称：</w:t>
      </w:r>
      <w:r>
        <w:rPr>
          <w:rFonts w:hint="eastAsia" w:asciiTheme="minorEastAsia" w:hAnsiTheme="minorEastAsia" w:eastAsiaTheme="minorEastAsia" w:cstheme="minorEastAsia"/>
          <w:i w:val="0"/>
          <w:iCs w:val="0"/>
          <w:color w:val="auto"/>
          <w:kern w:val="0"/>
          <w:sz w:val="24"/>
          <w:szCs w:val="24"/>
          <w:u w:val="none"/>
          <w:lang w:val="en-US" w:eastAsia="zh-CN" w:bidi="ar"/>
        </w:rPr>
        <w:t>漳浦永华混凝土工程有限公司。</w:t>
      </w:r>
    </w:p>
    <w:p w14:paraId="0EEBCBF0">
      <w:pPr>
        <w:spacing w:line="240" w:lineRule="atLeast"/>
        <w:ind w:firstLine="480" w:firstLineChars="200"/>
        <w:jc w:val="left"/>
        <w:rPr>
          <w:rFonts w:hint="eastAsia" w:asciiTheme="minorEastAsia" w:hAnsiTheme="minorEastAsia" w:eastAsiaTheme="minorEastAsia" w:cstheme="minorEastAsia"/>
          <w:b/>
          <w:bCs/>
          <w:color w:val="auto"/>
          <w:sz w:val="24"/>
          <w:u w:val="none"/>
        </w:rPr>
      </w:pPr>
      <w:r>
        <w:rPr>
          <w:rFonts w:hint="eastAsia" w:asciiTheme="minorEastAsia" w:hAnsiTheme="minorEastAsia" w:eastAsiaTheme="minorEastAsia" w:cstheme="minorEastAsia"/>
          <w:color w:val="auto"/>
          <w:sz w:val="24"/>
        </w:rPr>
        <w:t>中标</w:t>
      </w:r>
      <w:r>
        <w:rPr>
          <w:rFonts w:hint="eastAsia" w:asciiTheme="minorEastAsia" w:hAnsiTheme="minorEastAsia" w:eastAsiaTheme="minorEastAsia" w:cstheme="minorEastAsia"/>
          <w:color w:val="auto"/>
          <w:sz w:val="24"/>
          <w:lang w:eastAsia="zh-CN"/>
        </w:rPr>
        <w:t>价格</w:t>
      </w:r>
      <w:r>
        <w:rPr>
          <w:rFonts w:hint="eastAsia" w:asciiTheme="minorEastAsia" w:hAnsiTheme="minorEastAsia" w:eastAsiaTheme="minorEastAsia" w:cstheme="minorEastAsia"/>
          <w:color w:val="auto"/>
          <w:sz w:val="24"/>
        </w:rPr>
        <w:t>：</w:t>
      </w:r>
      <w:bookmarkStart w:id="1" w:name="OLE_LINK1"/>
      <w:r>
        <w:rPr>
          <w:rFonts w:hint="eastAsia" w:asciiTheme="minorEastAsia" w:hAnsiTheme="minorEastAsia" w:eastAsiaTheme="minorEastAsia" w:cstheme="minorEastAsia"/>
          <w:b/>
          <w:bCs w:val="0"/>
          <w:i w:val="0"/>
          <w:iCs w:val="0"/>
          <w:color w:val="auto"/>
          <w:spacing w:val="8"/>
          <w:sz w:val="24"/>
          <w:highlight w:val="none"/>
          <w:u w:val="single"/>
          <w:lang w:val="en-US" w:eastAsia="zh-CN"/>
        </w:rPr>
        <w:t>1501800元，以现场实际使用量乘于单价为准。</w:t>
      </w:r>
      <w:r>
        <w:rPr>
          <w:rFonts w:hint="eastAsia" w:asciiTheme="minorEastAsia" w:hAnsiTheme="minorEastAsia" w:eastAsiaTheme="minorEastAsia" w:cstheme="minorEastAsia"/>
          <w:bCs/>
          <w:color w:val="auto"/>
          <w:spacing w:val="8"/>
          <w:sz w:val="24"/>
          <w:highlight w:val="none"/>
        </w:rPr>
        <w:t>并按招标文件要求供货，并对所供应货物的质量负责。</w:t>
      </w:r>
    </w:p>
    <w:bookmarkEnd w:id="1"/>
    <w:p w14:paraId="06A8328E">
      <w:pPr>
        <w:pStyle w:val="2"/>
        <w:adjustRightInd w:val="0"/>
        <w:snapToGrid w:val="0"/>
        <w:spacing w:line="400" w:lineRule="exact"/>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其    他：</w:t>
      </w:r>
      <w:r>
        <w:rPr>
          <w:rFonts w:hint="eastAsia" w:asciiTheme="minorEastAsia" w:hAnsiTheme="minorEastAsia" w:eastAsiaTheme="minorEastAsia" w:cstheme="minorEastAsia"/>
          <w:color w:val="auto"/>
          <w:sz w:val="24"/>
          <w:u w:val="single"/>
        </w:rPr>
        <w:t>无</w:t>
      </w:r>
    </w:p>
    <w:p w14:paraId="3062E2C6">
      <w:pPr>
        <w:pStyle w:val="2"/>
        <w:adjustRightInd w:val="0"/>
        <w:snapToGrid w:val="0"/>
        <w:spacing w:line="400" w:lineRule="exact"/>
        <w:rPr>
          <w:rFonts w:hint="eastAsia" w:asciiTheme="minorEastAsia" w:hAnsiTheme="minorEastAsia" w:eastAsiaTheme="minorEastAsia" w:cstheme="minorEastAsia"/>
          <w:color w:val="auto"/>
          <w:sz w:val="24"/>
          <w:u w:val="single"/>
        </w:rPr>
      </w:pPr>
    </w:p>
    <w:p w14:paraId="59AEC729">
      <w:pPr>
        <w:pStyle w:val="2"/>
        <w:adjustRightInd w:val="0"/>
        <w:snapToGrid w:val="0"/>
        <w:spacing w:line="400" w:lineRule="exac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3.3第三中</w:t>
      </w:r>
      <w:r>
        <w:rPr>
          <w:rFonts w:hint="eastAsia" w:asciiTheme="minorEastAsia" w:hAnsiTheme="minorEastAsia" w:eastAsiaTheme="minorEastAsia" w:cstheme="minorEastAsia"/>
          <w:color w:val="auto"/>
          <w:sz w:val="24"/>
          <w:lang w:eastAsia="zh-CN"/>
        </w:rPr>
        <w:t>标</w:t>
      </w:r>
      <w:r>
        <w:rPr>
          <w:rFonts w:hint="eastAsia" w:asciiTheme="minorEastAsia" w:hAnsiTheme="minorEastAsia" w:eastAsiaTheme="minorEastAsia" w:cstheme="minorEastAsia"/>
          <w:color w:val="auto"/>
          <w:sz w:val="24"/>
        </w:rPr>
        <w:t>候选人</w:t>
      </w:r>
    </w:p>
    <w:p w14:paraId="5B890430">
      <w:pPr>
        <w:pStyle w:val="2"/>
        <w:adjustRightInd w:val="0"/>
        <w:snapToGrid w:val="0"/>
        <w:spacing w:line="400" w:lineRule="exac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第三中</w:t>
      </w:r>
      <w:r>
        <w:rPr>
          <w:rFonts w:hint="eastAsia" w:asciiTheme="minorEastAsia" w:hAnsiTheme="minorEastAsia" w:eastAsiaTheme="minorEastAsia" w:cstheme="minorEastAsia"/>
          <w:color w:val="auto"/>
          <w:sz w:val="24"/>
          <w:lang w:eastAsia="zh-CN"/>
        </w:rPr>
        <w:t>标</w:t>
      </w:r>
      <w:r>
        <w:rPr>
          <w:rFonts w:hint="eastAsia" w:asciiTheme="minorEastAsia" w:hAnsiTheme="minorEastAsia" w:eastAsiaTheme="minorEastAsia" w:cstheme="minorEastAsia"/>
          <w:color w:val="auto"/>
          <w:sz w:val="24"/>
        </w:rPr>
        <w:t>候选人名称：</w:t>
      </w:r>
      <w:r>
        <w:rPr>
          <w:rFonts w:hint="eastAsia" w:asciiTheme="minorEastAsia" w:hAnsiTheme="minorEastAsia" w:eastAsiaTheme="minorEastAsia" w:cstheme="minorEastAsia"/>
          <w:i w:val="0"/>
          <w:iCs w:val="0"/>
          <w:color w:val="auto"/>
          <w:kern w:val="0"/>
          <w:sz w:val="24"/>
          <w:szCs w:val="24"/>
          <w:u w:val="none"/>
          <w:lang w:val="en-US" w:eastAsia="zh-CN" w:bidi="ar"/>
        </w:rPr>
        <w:t>云霄县钢固建材有限公司</w:t>
      </w:r>
      <w:r>
        <w:rPr>
          <w:rFonts w:hint="eastAsia" w:asciiTheme="minorEastAsia" w:hAnsiTheme="minorEastAsia" w:eastAsiaTheme="minorEastAsia" w:cstheme="minorEastAsia"/>
          <w:color w:val="auto"/>
          <w:sz w:val="28"/>
          <w:szCs w:val="28"/>
          <w:highlight w:val="none"/>
          <w:lang w:val="en-US" w:eastAsia="zh-CN"/>
        </w:rPr>
        <w:t>。</w:t>
      </w:r>
    </w:p>
    <w:p w14:paraId="262521C3">
      <w:pPr>
        <w:spacing w:line="240" w:lineRule="atLeast"/>
        <w:ind w:firstLine="480" w:firstLineChars="200"/>
        <w:jc w:val="left"/>
        <w:rPr>
          <w:rFonts w:hint="eastAsia" w:asciiTheme="minorEastAsia" w:hAnsiTheme="minorEastAsia" w:eastAsiaTheme="minorEastAsia" w:cstheme="minorEastAsia"/>
          <w:b/>
          <w:bCs/>
          <w:color w:val="auto"/>
          <w:sz w:val="24"/>
          <w:u w:val="none"/>
          <w:lang w:val="en-US" w:eastAsia="zh-CN"/>
        </w:rPr>
      </w:pPr>
      <w:r>
        <w:rPr>
          <w:rFonts w:hint="eastAsia" w:asciiTheme="minorEastAsia" w:hAnsiTheme="minorEastAsia" w:eastAsiaTheme="minorEastAsia" w:cstheme="minorEastAsia"/>
          <w:color w:val="auto"/>
          <w:sz w:val="24"/>
        </w:rPr>
        <w:t>中标</w:t>
      </w:r>
      <w:r>
        <w:rPr>
          <w:rFonts w:hint="eastAsia" w:asciiTheme="minorEastAsia" w:hAnsiTheme="minorEastAsia" w:eastAsiaTheme="minorEastAsia" w:cstheme="minorEastAsia"/>
          <w:color w:val="auto"/>
          <w:sz w:val="24"/>
          <w:lang w:eastAsia="zh-CN"/>
        </w:rPr>
        <w:t>价格</w:t>
      </w: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b/>
          <w:bCs w:val="0"/>
          <w:i w:val="0"/>
          <w:iCs w:val="0"/>
          <w:color w:val="auto"/>
          <w:spacing w:val="8"/>
          <w:sz w:val="24"/>
          <w:highlight w:val="none"/>
          <w:u w:val="single"/>
          <w:lang w:val="en-US" w:eastAsia="zh-CN"/>
        </w:rPr>
        <w:t>1534000元，以现场实际使用量乘于单价为准</w:t>
      </w:r>
      <w:r>
        <w:rPr>
          <w:rFonts w:hint="eastAsia" w:asciiTheme="minorEastAsia" w:hAnsiTheme="minorEastAsia" w:eastAsiaTheme="minorEastAsia" w:cstheme="minorEastAsia"/>
          <w:bCs/>
          <w:color w:val="auto"/>
          <w:spacing w:val="8"/>
          <w:sz w:val="24"/>
          <w:highlight w:val="none"/>
        </w:rPr>
        <w:t>。并按招标文件要求供货，并对所供应货物的质量负责。</w:t>
      </w:r>
    </w:p>
    <w:p w14:paraId="7D3F70EF">
      <w:pPr>
        <w:pStyle w:val="2"/>
        <w:adjustRightInd w:val="0"/>
        <w:snapToGrid w:val="0"/>
        <w:spacing w:line="400" w:lineRule="exact"/>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其    他：</w:t>
      </w:r>
      <w:r>
        <w:rPr>
          <w:rFonts w:hint="eastAsia" w:asciiTheme="minorEastAsia" w:hAnsiTheme="minorEastAsia" w:eastAsiaTheme="minorEastAsia" w:cstheme="minorEastAsia"/>
          <w:color w:val="auto"/>
          <w:sz w:val="24"/>
          <w:u w:val="single"/>
        </w:rPr>
        <w:t>无</w:t>
      </w:r>
    </w:p>
    <w:p w14:paraId="7A646E72">
      <w:pPr>
        <w:pStyle w:val="2"/>
        <w:adjustRightInd w:val="0"/>
        <w:snapToGrid w:val="0"/>
        <w:spacing w:line="400" w:lineRule="exact"/>
        <w:rPr>
          <w:rFonts w:hint="eastAsia" w:asciiTheme="minorEastAsia" w:hAnsiTheme="minorEastAsia" w:eastAsiaTheme="minorEastAsia" w:cstheme="minorEastAsia"/>
          <w:color w:val="auto"/>
          <w:sz w:val="24"/>
          <w:u w:val="single"/>
        </w:rPr>
      </w:pPr>
    </w:p>
    <w:p w14:paraId="295BEF4F">
      <w:pPr>
        <w:pStyle w:val="2"/>
        <w:numPr>
          <w:ilvl w:val="0"/>
          <w:numId w:val="1"/>
        </w:numPr>
        <w:adjustRightInd w:val="0"/>
        <w:snapToGrid w:val="0"/>
        <w:spacing w:line="400" w:lineRule="exact"/>
        <w:ind w:firstLine="482" w:firstLineChars="200"/>
        <w:rPr>
          <w:rFonts w:hint="eastAsia" w:asciiTheme="minorEastAsia" w:hAnsiTheme="minorEastAsia" w:eastAsiaTheme="minorEastAsia" w:cstheme="minorEastAsia"/>
          <w:b/>
          <w:bCs/>
          <w:color w:val="auto"/>
          <w:sz w:val="24"/>
          <w:u w:val="single"/>
        </w:rPr>
      </w:pPr>
      <w:r>
        <w:rPr>
          <w:rFonts w:hint="eastAsia" w:asciiTheme="minorEastAsia" w:hAnsiTheme="minorEastAsia" w:eastAsiaTheme="minorEastAsia" w:cstheme="minorEastAsia"/>
          <w:b/>
          <w:bCs/>
          <w:color w:val="auto"/>
          <w:sz w:val="24"/>
        </w:rPr>
        <w:t>资格审查不合格或被确定为无效标、否决投标的投标人名称及原因、理由与依据</w:t>
      </w:r>
      <w:r>
        <w:rPr>
          <w:rFonts w:hint="eastAsia" w:asciiTheme="minorEastAsia" w:hAnsiTheme="minorEastAsia" w:eastAsiaTheme="minorEastAsia" w:cstheme="minorEastAsia"/>
          <w:b/>
          <w:bCs/>
          <w:color w:val="auto"/>
          <w:sz w:val="24"/>
          <w:lang w:eastAsia="zh-CN"/>
        </w:rPr>
        <w:t>：</w:t>
      </w:r>
      <w:r>
        <w:rPr>
          <w:rStyle w:val="13"/>
          <w:rFonts w:hint="eastAsia" w:asciiTheme="minorEastAsia" w:hAnsiTheme="minorEastAsia" w:eastAsiaTheme="minorEastAsia" w:cstheme="minorEastAsia"/>
          <w:b/>
          <w:bCs/>
          <w:color w:val="auto"/>
          <w:kern w:val="0"/>
          <w:sz w:val="24"/>
          <w:szCs w:val="24"/>
          <w:highlight w:val="none"/>
          <w:u w:val="single"/>
          <w:lang w:val="en-US" w:eastAsia="zh-CN" w:bidi="ar-SA"/>
        </w:rPr>
        <w:t>无</w:t>
      </w:r>
      <w:r>
        <w:rPr>
          <w:rStyle w:val="13"/>
          <w:rFonts w:hint="eastAsia" w:asciiTheme="minorEastAsia" w:hAnsiTheme="minorEastAsia" w:eastAsiaTheme="minorEastAsia" w:cstheme="minorEastAsia"/>
          <w:b/>
          <w:bCs/>
          <w:color w:val="auto"/>
          <w:kern w:val="0"/>
          <w:sz w:val="24"/>
          <w:szCs w:val="24"/>
          <w:highlight w:val="none"/>
          <w:u w:val="none"/>
          <w:lang w:val="en-US" w:eastAsia="zh-CN" w:bidi="ar-SA"/>
        </w:rPr>
        <w:t>。</w:t>
      </w:r>
    </w:p>
    <w:p w14:paraId="6E14783F">
      <w:pPr>
        <w:pStyle w:val="2"/>
        <w:adjustRightInd w:val="0"/>
        <w:snapToGrid w:val="0"/>
        <w:spacing w:line="400" w:lineRule="exact"/>
        <w:ind w:firstLine="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 xml:space="preserve">    5、公示时间</w:t>
      </w:r>
      <w:r>
        <w:rPr>
          <w:rFonts w:hint="eastAsia" w:asciiTheme="minorEastAsia" w:hAnsiTheme="minorEastAsia" w:eastAsiaTheme="minorEastAsia" w:cstheme="minorEastAsia"/>
          <w:b/>
          <w:bCs/>
          <w:color w:val="auto"/>
          <w:sz w:val="24"/>
          <w:lang w:eastAsia="zh-CN"/>
        </w:rPr>
        <w:t>及媒介</w:t>
      </w:r>
    </w:p>
    <w:p w14:paraId="0BC98FB8">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公示期为</w:t>
      </w:r>
      <w:r>
        <w:rPr>
          <w:rFonts w:hint="eastAsia" w:asciiTheme="minorEastAsia" w:hAnsiTheme="minorEastAsia" w:eastAsiaTheme="minorEastAsia" w:cstheme="minorEastAsia"/>
          <w:color w:val="auto"/>
          <w:sz w:val="24"/>
          <w:u w:val="single"/>
        </w:rPr>
        <w:t>20</w:t>
      </w:r>
      <w:r>
        <w:rPr>
          <w:rFonts w:hint="eastAsia" w:asciiTheme="minorEastAsia" w:hAnsiTheme="minorEastAsia" w:eastAsiaTheme="minorEastAsia" w:cstheme="minorEastAsia"/>
          <w:color w:val="auto"/>
          <w:sz w:val="24"/>
          <w:u w:val="single"/>
          <w:lang w:val="en-US" w:eastAsia="zh-CN"/>
        </w:rPr>
        <w:t>26</w:t>
      </w:r>
      <w:r>
        <w:rPr>
          <w:rFonts w:hint="eastAsia" w:asciiTheme="minorEastAsia" w:hAnsiTheme="minorEastAsia" w:eastAsiaTheme="minorEastAsia" w:cstheme="minorEastAsia"/>
          <w:color w:val="auto"/>
          <w:sz w:val="24"/>
        </w:rPr>
        <w:t>年</w:t>
      </w:r>
      <w:r>
        <w:rPr>
          <w:rFonts w:hint="eastAsia" w:asciiTheme="minorEastAsia" w:hAnsiTheme="minorEastAsia" w:eastAsiaTheme="minorEastAsia" w:cstheme="minorEastAsia"/>
          <w:color w:val="auto"/>
          <w:sz w:val="24"/>
          <w:u w:val="single"/>
          <w:lang w:val="en-US" w:eastAsia="zh-CN"/>
        </w:rPr>
        <w:t>9</w:t>
      </w:r>
      <w:r>
        <w:rPr>
          <w:rFonts w:hint="eastAsia" w:asciiTheme="minorEastAsia" w:hAnsiTheme="minorEastAsia" w:eastAsiaTheme="minorEastAsia" w:cstheme="minorEastAsia"/>
          <w:color w:val="auto"/>
          <w:sz w:val="24"/>
        </w:rPr>
        <w:t>月</w:t>
      </w:r>
      <w:r>
        <w:rPr>
          <w:rFonts w:hint="eastAsia" w:asciiTheme="minorEastAsia" w:hAnsiTheme="minorEastAsia" w:eastAsiaTheme="minorEastAsia" w:cstheme="minorEastAsia"/>
          <w:color w:val="auto"/>
          <w:sz w:val="24"/>
          <w:u w:val="single"/>
          <w:lang w:val="en-US" w:eastAsia="zh-CN"/>
        </w:rPr>
        <w:t>30</w:t>
      </w:r>
      <w:r>
        <w:rPr>
          <w:rFonts w:hint="eastAsia" w:asciiTheme="minorEastAsia" w:hAnsiTheme="minorEastAsia" w:eastAsiaTheme="minorEastAsia" w:cstheme="minorEastAsia"/>
          <w:color w:val="auto"/>
          <w:sz w:val="24"/>
        </w:rPr>
        <w:t>日至</w:t>
      </w:r>
      <w:r>
        <w:rPr>
          <w:rFonts w:hint="eastAsia" w:asciiTheme="minorEastAsia" w:hAnsiTheme="minorEastAsia" w:eastAsiaTheme="minorEastAsia" w:cstheme="minorEastAsia"/>
          <w:color w:val="auto"/>
          <w:sz w:val="24"/>
          <w:u w:val="single"/>
        </w:rPr>
        <w:t>20</w:t>
      </w:r>
      <w:r>
        <w:rPr>
          <w:rFonts w:hint="eastAsia" w:asciiTheme="minorEastAsia" w:hAnsiTheme="minorEastAsia" w:eastAsiaTheme="minorEastAsia" w:cstheme="minorEastAsia"/>
          <w:color w:val="auto"/>
          <w:sz w:val="24"/>
          <w:u w:val="single"/>
          <w:lang w:val="en-US" w:eastAsia="zh-CN"/>
        </w:rPr>
        <w:t>26</w:t>
      </w:r>
      <w:r>
        <w:rPr>
          <w:rFonts w:hint="eastAsia" w:asciiTheme="minorEastAsia" w:hAnsiTheme="minorEastAsia" w:eastAsiaTheme="minorEastAsia" w:cstheme="minorEastAsia"/>
          <w:color w:val="auto"/>
          <w:sz w:val="24"/>
        </w:rPr>
        <w:t>年</w:t>
      </w:r>
      <w:r>
        <w:rPr>
          <w:rFonts w:hint="eastAsia" w:asciiTheme="minorEastAsia" w:hAnsiTheme="minorEastAsia" w:eastAsiaTheme="minorEastAsia" w:cstheme="minorEastAsia"/>
          <w:color w:val="auto"/>
          <w:sz w:val="24"/>
          <w:u w:val="single"/>
          <w:lang w:val="en-US" w:eastAsia="zh-CN"/>
        </w:rPr>
        <w:t>10</w:t>
      </w:r>
      <w:r>
        <w:rPr>
          <w:rFonts w:hint="eastAsia" w:asciiTheme="minorEastAsia" w:hAnsiTheme="minorEastAsia" w:eastAsiaTheme="minorEastAsia" w:cstheme="minorEastAsia"/>
          <w:color w:val="auto"/>
          <w:sz w:val="24"/>
        </w:rPr>
        <w:t>月</w:t>
      </w:r>
      <w:r>
        <w:rPr>
          <w:rFonts w:hint="eastAsia" w:asciiTheme="minorEastAsia" w:hAnsiTheme="minorEastAsia" w:eastAsiaTheme="minorEastAsia" w:cstheme="minorEastAsia"/>
          <w:color w:val="auto"/>
          <w:sz w:val="24"/>
          <w:u w:val="single"/>
          <w:lang w:val="en-US" w:eastAsia="zh-CN"/>
        </w:rPr>
        <w:t>7</w:t>
      </w:r>
      <w:r>
        <w:rPr>
          <w:rFonts w:hint="eastAsia" w:asciiTheme="minorEastAsia" w:hAnsiTheme="minorEastAsia" w:eastAsiaTheme="minorEastAsia" w:cstheme="minorEastAsia"/>
          <w:color w:val="auto"/>
          <w:sz w:val="24"/>
        </w:rPr>
        <w:t>日</w:t>
      </w:r>
      <w:r>
        <w:rPr>
          <w:rFonts w:hint="eastAsia" w:asciiTheme="minorEastAsia" w:hAnsiTheme="minorEastAsia" w:eastAsiaTheme="minorEastAsia" w:cstheme="minorEastAsia"/>
          <w:color w:val="auto"/>
          <w:sz w:val="24"/>
          <w:lang w:eastAsia="zh-CN"/>
        </w:rPr>
        <w:t>，公示</w:t>
      </w:r>
      <w:r>
        <w:rPr>
          <w:rFonts w:hint="eastAsia" w:asciiTheme="minorEastAsia" w:hAnsiTheme="minorEastAsia" w:eastAsiaTheme="minorEastAsia" w:cstheme="minorEastAsia"/>
          <w:color w:val="auto"/>
          <w:sz w:val="24"/>
        </w:rPr>
        <w:t>同时在</w:t>
      </w:r>
      <w:r>
        <w:rPr>
          <w:rFonts w:hint="eastAsia" w:asciiTheme="minorEastAsia" w:hAnsiTheme="minorEastAsia" w:eastAsiaTheme="minorEastAsia" w:cstheme="minorEastAsia"/>
          <w:color w:val="auto"/>
          <w:sz w:val="24"/>
          <w:u w:val="single" w:color="auto"/>
          <w:lang w:eastAsia="zh-CN"/>
        </w:rPr>
        <w:t>福建联美建设集团有限公司网站</w:t>
      </w:r>
      <w:r>
        <w:rPr>
          <w:rFonts w:hint="eastAsia" w:asciiTheme="minorEastAsia" w:hAnsiTheme="minorEastAsia" w:eastAsiaTheme="minorEastAsia" w:cstheme="minorEastAsia"/>
          <w:color w:val="auto"/>
          <w:sz w:val="24"/>
          <w:u w:val="single" w:color="auto"/>
          <w:lang w:val="en-US" w:eastAsia="zh-CN"/>
        </w:rPr>
        <w:t xml:space="preserve">  </w:t>
      </w:r>
      <w:r>
        <w:rPr>
          <w:rFonts w:hint="eastAsia" w:asciiTheme="minorEastAsia" w:hAnsiTheme="minorEastAsia" w:eastAsiaTheme="minorEastAsia" w:cstheme="minorEastAsia"/>
          <w:color w:val="auto"/>
          <w:sz w:val="24"/>
          <w:u w:val="single" w:color="auto"/>
        </w:rPr>
        <w:t>http://www.fjlm.cn/</w:t>
      </w:r>
      <w:r>
        <w:rPr>
          <w:rFonts w:hint="eastAsia" w:asciiTheme="minorEastAsia" w:hAnsiTheme="minorEastAsia" w:eastAsiaTheme="minorEastAsia" w:cstheme="minorEastAsia"/>
          <w:color w:val="auto"/>
          <w:sz w:val="24"/>
        </w:rPr>
        <w:t>上</w:t>
      </w:r>
      <w:r>
        <w:rPr>
          <w:rFonts w:hint="eastAsia" w:asciiTheme="minorEastAsia" w:hAnsiTheme="minorEastAsia" w:eastAsiaTheme="minorEastAsia" w:cstheme="minorEastAsia"/>
          <w:color w:val="auto"/>
          <w:sz w:val="24"/>
          <w:lang w:val="en-US" w:eastAsia="zh-CN"/>
        </w:rPr>
        <w:t>或</w:t>
      </w:r>
      <w:r>
        <w:rPr>
          <w:rFonts w:hint="eastAsia" w:asciiTheme="minorEastAsia" w:hAnsiTheme="minorEastAsia" w:eastAsiaTheme="minorEastAsia" w:cstheme="minorEastAsia"/>
          <w:color w:val="auto"/>
          <w:sz w:val="24"/>
          <w:u w:val="single"/>
          <w:lang w:val="en-US" w:eastAsia="zh-CN"/>
        </w:rPr>
        <w:t>厦门联美商贸有限公司公告栏粘贴公示</w:t>
      </w:r>
      <w:r>
        <w:rPr>
          <w:rFonts w:hint="eastAsia" w:asciiTheme="minorEastAsia" w:hAnsiTheme="minorEastAsia" w:eastAsiaTheme="minorEastAsia" w:cstheme="minorEastAsia"/>
          <w:color w:val="auto"/>
          <w:sz w:val="24"/>
          <w:lang w:eastAsia="zh-CN"/>
        </w:rPr>
        <w:t>（公开招标项目按规定媒体或网站发布）。</w:t>
      </w:r>
    </w:p>
    <w:p w14:paraId="47896785">
      <w:pPr>
        <w:pStyle w:val="2"/>
        <w:adjustRightInd w:val="0"/>
        <w:snapToGrid w:val="0"/>
        <w:spacing w:line="400" w:lineRule="exact"/>
        <w:ind w:firstLine="482" w:firstLineChars="20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6、联系方式</w:t>
      </w:r>
    </w:p>
    <w:p w14:paraId="4AB3A2E7">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招标人：</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u w:val="single"/>
          <w:lang w:val="en-US" w:eastAsia="zh-CN"/>
        </w:rPr>
        <w:t>厦门联美商贸有限公司</w:t>
      </w:r>
      <w:r>
        <w:rPr>
          <w:rFonts w:hint="eastAsia" w:asciiTheme="minorEastAsia" w:hAnsiTheme="minorEastAsia" w:eastAsiaTheme="minorEastAsia" w:cstheme="minorEastAsia"/>
          <w:color w:val="auto"/>
          <w:sz w:val="24"/>
          <w:u w:val="single"/>
        </w:rPr>
        <w:t xml:space="preserve"> </w:t>
      </w:r>
    </w:p>
    <w:p w14:paraId="7E0FE89F">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地  址：</w:t>
      </w:r>
      <w:r>
        <w:rPr>
          <w:rFonts w:hint="eastAsia" w:asciiTheme="minorEastAsia" w:hAnsiTheme="minorEastAsia" w:eastAsiaTheme="minorEastAsia" w:cstheme="minorEastAsia"/>
          <w:color w:val="auto"/>
          <w:sz w:val="24"/>
          <w:u w:val="single"/>
        </w:rPr>
        <w:t xml:space="preserve"> 厦门市海沧区排头路</w:t>
      </w:r>
      <w:r>
        <w:rPr>
          <w:rFonts w:hint="eastAsia" w:asciiTheme="minorEastAsia" w:hAnsiTheme="minorEastAsia" w:eastAsiaTheme="minorEastAsia" w:cstheme="minorEastAsia"/>
          <w:color w:val="auto"/>
          <w:sz w:val="24"/>
          <w:u w:val="single"/>
          <w:lang w:val="en-US" w:eastAsia="zh-CN"/>
        </w:rPr>
        <w:t>9</w:t>
      </w:r>
      <w:r>
        <w:rPr>
          <w:rFonts w:hint="eastAsia" w:asciiTheme="minorEastAsia" w:hAnsiTheme="minorEastAsia" w:eastAsiaTheme="minorEastAsia" w:cstheme="minorEastAsia"/>
          <w:color w:val="auto"/>
          <w:sz w:val="24"/>
          <w:u w:val="single"/>
        </w:rPr>
        <w:t>号美伦企业公园5号楼14层</w:t>
      </w:r>
    </w:p>
    <w:p w14:paraId="57595093">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联系人：</w:t>
      </w:r>
      <w:r>
        <w:rPr>
          <w:rFonts w:hint="eastAsia" w:asciiTheme="minorEastAsia" w:hAnsiTheme="minorEastAsia" w:eastAsiaTheme="minorEastAsia" w:cstheme="minorEastAsia"/>
          <w:color w:val="auto"/>
          <w:sz w:val="24"/>
          <w:u w:val="single"/>
        </w:rPr>
        <w:t>陈女士</w:t>
      </w:r>
    </w:p>
    <w:p w14:paraId="454B7C6F">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电  话：</w:t>
      </w:r>
      <w:r>
        <w:rPr>
          <w:rFonts w:hint="eastAsia" w:asciiTheme="minorEastAsia" w:hAnsiTheme="minorEastAsia" w:eastAsiaTheme="minorEastAsia" w:cstheme="minorEastAsia"/>
          <w:color w:val="auto"/>
          <w:sz w:val="24"/>
          <w:u w:val="single"/>
        </w:rPr>
        <w:t>13860896286</w:t>
      </w:r>
    </w:p>
    <w:p w14:paraId="5E6218AF">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投标人或者其他利害关系人对评标结果有异议的，应当在公示期内向招标人监督部门提出。</w:t>
      </w:r>
    </w:p>
    <w:p w14:paraId="513885CA">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监督机构名称：</w:t>
      </w:r>
      <w:r>
        <w:rPr>
          <w:rFonts w:hint="eastAsia" w:asciiTheme="minorEastAsia" w:hAnsiTheme="minorEastAsia" w:eastAsiaTheme="minorEastAsia" w:cstheme="minorEastAsia"/>
          <w:color w:val="auto"/>
          <w:sz w:val="24"/>
          <w:u w:val="single"/>
        </w:rPr>
        <w:t>福建联美建设集团有限公司成本控制部、纪检监察室</w:t>
      </w:r>
    </w:p>
    <w:p w14:paraId="45E1D50A">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办公地址：</w:t>
      </w:r>
      <w:r>
        <w:rPr>
          <w:rFonts w:hint="eastAsia" w:asciiTheme="minorEastAsia" w:hAnsiTheme="minorEastAsia" w:eastAsiaTheme="minorEastAsia" w:cstheme="minorEastAsia"/>
          <w:color w:val="auto"/>
          <w:sz w:val="24"/>
          <w:u w:val="single"/>
        </w:rPr>
        <w:t>厦门市海沧区排头路</w:t>
      </w:r>
      <w:r>
        <w:rPr>
          <w:rFonts w:hint="eastAsia" w:asciiTheme="minorEastAsia" w:hAnsiTheme="minorEastAsia" w:eastAsiaTheme="minorEastAsia" w:cstheme="minorEastAsia"/>
          <w:color w:val="auto"/>
          <w:sz w:val="24"/>
          <w:u w:val="single"/>
          <w:lang w:val="en-US" w:eastAsia="zh-CN"/>
        </w:rPr>
        <w:t>9</w:t>
      </w:r>
      <w:r>
        <w:rPr>
          <w:rFonts w:hint="eastAsia" w:asciiTheme="minorEastAsia" w:hAnsiTheme="minorEastAsia" w:eastAsiaTheme="minorEastAsia" w:cstheme="minorEastAsia"/>
          <w:color w:val="auto"/>
          <w:sz w:val="24"/>
          <w:u w:val="single"/>
        </w:rPr>
        <w:t>号美伦企业公园5号楼</w:t>
      </w:r>
    </w:p>
    <w:p w14:paraId="16604E74">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rPr>
        <w:t>联系人：</w:t>
      </w:r>
      <w:r>
        <w:rPr>
          <w:rFonts w:hint="eastAsia" w:asciiTheme="minorEastAsia" w:hAnsiTheme="minorEastAsia" w:eastAsiaTheme="minorEastAsia" w:cstheme="minorEastAsia"/>
          <w:color w:val="auto"/>
          <w:sz w:val="24"/>
          <w:u w:val="single"/>
        </w:rPr>
        <w:t>薛女士</w:t>
      </w:r>
      <w:r>
        <w:rPr>
          <w:rFonts w:hint="eastAsia" w:asciiTheme="minorEastAsia" w:hAnsiTheme="minorEastAsia" w:eastAsiaTheme="minorEastAsia" w:cstheme="minorEastAsia"/>
          <w:color w:val="auto"/>
          <w:sz w:val="24"/>
          <w:u w:val="single"/>
          <w:lang w:eastAsia="zh-CN"/>
        </w:rPr>
        <w:t>、王女士</w:t>
      </w:r>
    </w:p>
    <w:p w14:paraId="2B8EE42C">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rPr>
        <w:t>电  话：</w:t>
      </w:r>
      <w:r>
        <w:rPr>
          <w:rFonts w:hint="eastAsia" w:asciiTheme="minorEastAsia" w:hAnsiTheme="minorEastAsia" w:eastAsiaTheme="minorEastAsia" w:cstheme="minorEastAsia"/>
          <w:color w:val="auto"/>
          <w:sz w:val="24"/>
          <w:u w:val="single"/>
          <w:lang w:eastAsia="zh-CN"/>
        </w:rPr>
        <w:t>17689265819、1</w:t>
      </w:r>
      <w:bookmarkStart w:id="2" w:name="_GoBack"/>
      <w:bookmarkEnd w:id="2"/>
      <w:r>
        <w:rPr>
          <w:rFonts w:hint="eastAsia" w:asciiTheme="minorEastAsia" w:hAnsiTheme="minorEastAsia" w:eastAsiaTheme="minorEastAsia" w:cstheme="minorEastAsia"/>
          <w:color w:val="auto"/>
          <w:sz w:val="24"/>
          <w:u w:val="single"/>
          <w:lang w:eastAsia="zh-CN"/>
        </w:rPr>
        <w:t xml:space="preserve">3959810402 </w:t>
      </w:r>
    </w:p>
    <w:p w14:paraId="5158B942">
      <w:pPr>
        <w:pStyle w:val="2"/>
        <w:adjustRightInd w:val="0"/>
        <w:snapToGrid w:val="0"/>
        <w:spacing w:line="400" w:lineRule="exact"/>
        <w:ind w:firstLine="480" w:firstLineChars="200"/>
        <w:rPr>
          <w:rFonts w:hint="eastAsia" w:asciiTheme="minorEastAsia" w:hAnsiTheme="minorEastAsia" w:eastAsiaTheme="minorEastAsia" w:cstheme="minorEastAsia"/>
          <w:color w:val="auto"/>
          <w:sz w:val="24"/>
          <w:lang w:eastAsia="zh-CN"/>
        </w:rPr>
      </w:pPr>
      <w:r>
        <w:rPr>
          <w:rFonts w:hint="eastAsia" w:asciiTheme="minorEastAsia" w:hAnsiTheme="minorEastAsia" w:eastAsiaTheme="minorEastAsia" w:cstheme="minorEastAsia"/>
          <w:color w:val="auto"/>
          <w:sz w:val="24"/>
        </w:rPr>
        <w:t>日期：</w:t>
      </w:r>
      <w:r>
        <w:rPr>
          <w:rFonts w:hint="eastAsia" w:asciiTheme="minorEastAsia" w:hAnsiTheme="minorEastAsia" w:eastAsiaTheme="minorEastAsia" w:cstheme="minorEastAsia"/>
          <w:color w:val="auto"/>
          <w:sz w:val="24"/>
          <w:u w:val="single"/>
          <w:lang w:eastAsia="zh-CN"/>
        </w:rPr>
        <w:t>2026年</w:t>
      </w:r>
      <w:r>
        <w:rPr>
          <w:rFonts w:hint="eastAsia" w:asciiTheme="minorEastAsia" w:hAnsiTheme="minorEastAsia" w:eastAsiaTheme="minorEastAsia" w:cstheme="minorEastAsia"/>
          <w:color w:val="auto"/>
          <w:sz w:val="24"/>
          <w:u w:val="single"/>
          <w:lang w:val="en-US" w:eastAsia="zh-CN"/>
        </w:rPr>
        <w:t>9</w:t>
      </w:r>
      <w:r>
        <w:rPr>
          <w:rFonts w:hint="eastAsia" w:asciiTheme="minorEastAsia" w:hAnsiTheme="minorEastAsia" w:eastAsiaTheme="minorEastAsia" w:cstheme="minorEastAsia"/>
          <w:color w:val="auto"/>
          <w:sz w:val="24"/>
          <w:u w:val="single"/>
          <w:lang w:eastAsia="zh-CN"/>
        </w:rPr>
        <w:t>月</w:t>
      </w:r>
      <w:r>
        <w:rPr>
          <w:rFonts w:hint="eastAsia" w:asciiTheme="minorEastAsia" w:hAnsiTheme="minorEastAsia" w:eastAsiaTheme="minorEastAsia" w:cstheme="minorEastAsia"/>
          <w:color w:val="auto"/>
          <w:sz w:val="24"/>
          <w:u w:val="single"/>
          <w:lang w:val="en-US" w:eastAsia="zh-CN"/>
        </w:rPr>
        <w:t>29</w:t>
      </w:r>
      <w:r>
        <w:rPr>
          <w:rFonts w:hint="eastAsia" w:asciiTheme="minorEastAsia" w:hAnsiTheme="minorEastAsia" w:eastAsiaTheme="minorEastAsia" w:cstheme="minorEastAsia"/>
          <w:color w:val="auto"/>
          <w:sz w:val="24"/>
          <w:u w:val="single"/>
          <w:lang w:eastAsia="zh-CN"/>
        </w:rPr>
        <w:t>日</w:t>
      </w:r>
    </w:p>
    <w:p w14:paraId="7F1CB103">
      <w:pPr>
        <w:rPr>
          <w:rFonts w:hint="eastAsia" w:asciiTheme="minorEastAsia" w:hAnsiTheme="minorEastAsia" w:eastAsiaTheme="minorEastAsia" w:cstheme="minorEastAsia"/>
          <w:color w:val="auto"/>
        </w:rPr>
      </w:pPr>
    </w:p>
    <w:p w14:paraId="15E5779B">
      <w:pPr>
        <w:rPr>
          <w:rFonts w:hint="eastAsia" w:asciiTheme="minorEastAsia" w:hAnsiTheme="minorEastAsia" w:eastAsiaTheme="minorEastAsia" w:cstheme="minorEastAsia"/>
          <w:color w:val="auto"/>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EBA8D">
    <w:pPr>
      <w:pStyle w:val="6"/>
      <w:framePr w:wrap="around" w:vAnchor="text" w:hAnchor="margin" w:xAlign="center" w:y="2"/>
      <w:tabs>
        <w:tab w:val="clear" w:pos="4153"/>
        <w:tab w:val="clear" w:pos="8306"/>
      </w:tabs>
      <w:jc w:val="center"/>
    </w:pPr>
    <w:r>
      <w:fldChar w:fldCharType="begin"/>
    </w:r>
    <w:r>
      <w:rPr>
        <w:rStyle w:val="12"/>
      </w:rPr>
      <w:instrText xml:space="preserve">Page</w:instrText>
    </w:r>
    <w:r>
      <w:fldChar w:fldCharType="separate"/>
    </w:r>
    <w:r>
      <w:rPr>
        <w:rStyle w:val="12"/>
      </w:rPr>
      <w:t>2</w:t>
    </w:r>
    <w:r>
      <w:fldChar w:fldCharType="end"/>
    </w:r>
  </w:p>
  <w:p w14:paraId="2D40375C">
    <w:pPr>
      <w:pStyle w:val="6"/>
      <w:framePr w:wrap="around" w:vAnchor="text" w:hAnchor="margin" w:xAlign="center" w:y="2"/>
      <w:tabs>
        <w:tab w:val="clear" w:pos="4153"/>
        <w:tab w:val="clear" w:pos="8306"/>
      </w:tabs>
    </w:pPr>
  </w:p>
  <w:p w14:paraId="384846C1">
    <w:pPr>
      <w:pStyle w:val="6"/>
      <w:framePr w:wrap="around" w:vAnchor="text" w:hAnchor="margin" w:xAlign="center" w:y="2"/>
      <w:tabs>
        <w:tab w:val="clear" w:pos="4153"/>
        <w:tab w:val="clear" w:pos="8306"/>
      </w:tabs>
      <w:ind w:right="360"/>
      <w:jc w:val="center"/>
      <w:rPr>
        <w:rStyle w:val="12"/>
      </w:rPr>
    </w:pPr>
    <w:r>
      <w:rPr>
        <w:rFonts w:hint="eastAsia"/>
        <w:kern w:val="0"/>
        <w:szCs w:val="21"/>
      </w:rPr>
      <w:t xml:space="preserve"> </w:t>
    </w:r>
  </w:p>
  <w:p w14:paraId="378D2680">
    <w:pPr>
      <w:pStyle w:val="6"/>
      <w:tabs>
        <w:tab w:val="clear" w:pos="4153"/>
        <w:tab w:val="clear"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9EAC5">
    <w:pPr>
      <w:pStyle w:val="7"/>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A463FD"/>
    <w:multiLevelType w:val="singleLevel"/>
    <w:tmpl w:val="57A463FD"/>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ODRmM2ViNzg3NGIwNzdiNjQ5MDQwYWQxZWRjZjlhNTIifQ=="/>
  </w:docVars>
  <w:rsids>
    <w:rsidRoot w:val="098B6FB1"/>
    <w:rsid w:val="004357A9"/>
    <w:rsid w:val="009C0642"/>
    <w:rsid w:val="00CD1788"/>
    <w:rsid w:val="00F97E96"/>
    <w:rsid w:val="01BA022D"/>
    <w:rsid w:val="027022BB"/>
    <w:rsid w:val="028273B0"/>
    <w:rsid w:val="038D4FEB"/>
    <w:rsid w:val="052C6354"/>
    <w:rsid w:val="062E2CC9"/>
    <w:rsid w:val="06490245"/>
    <w:rsid w:val="081C4C0E"/>
    <w:rsid w:val="08EE3675"/>
    <w:rsid w:val="09182A57"/>
    <w:rsid w:val="098B6FB1"/>
    <w:rsid w:val="098D446B"/>
    <w:rsid w:val="0AD859CD"/>
    <w:rsid w:val="0B6F57C1"/>
    <w:rsid w:val="0BEA1E31"/>
    <w:rsid w:val="0F005092"/>
    <w:rsid w:val="0F29737E"/>
    <w:rsid w:val="100B3A65"/>
    <w:rsid w:val="101544F2"/>
    <w:rsid w:val="1059285A"/>
    <w:rsid w:val="110220C7"/>
    <w:rsid w:val="11055501"/>
    <w:rsid w:val="12FC2B62"/>
    <w:rsid w:val="13F72E61"/>
    <w:rsid w:val="149A4728"/>
    <w:rsid w:val="14E65F43"/>
    <w:rsid w:val="15466D54"/>
    <w:rsid w:val="15AA51D9"/>
    <w:rsid w:val="167C53B1"/>
    <w:rsid w:val="1891309F"/>
    <w:rsid w:val="190F257D"/>
    <w:rsid w:val="1A1F7C56"/>
    <w:rsid w:val="1A20371D"/>
    <w:rsid w:val="1C36060E"/>
    <w:rsid w:val="1C66637E"/>
    <w:rsid w:val="1D4A43F4"/>
    <w:rsid w:val="1DC1171A"/>
    <w:rsid w:val="1DE50F3E"/>
    <w:rsid w:val="202439EF"/>
    <w:rsid w:val="208452A5"/>
    <w:rsid w:val="230C4DF4"/>
    <w:rsid w:val="26F66E2E"/>
    <w:rsid w:val="278B4E94"/>
    <w:rsid w:val="27C070A1"/>
    <w:rsid w:val="28D47D88"/>
    <w:rsid w:val="2B432526"/>
    <w:rsid w:val="2C8C7CD0"/>
    <w:rsid w:val="2CB70A2B"/>
    <w:rsid w:val="2D7324F4"/>
    <w:rsid w:val="2DD80180"/>
    <w:rsid w:val="2F1B6921"/>
    <w:rsid w:val="301B72C3"/>
    <w:rsid w:val="316B0FFF"/>
    <w:rsid w:val="31A11A46"/>
    <w:rsid w:val="31C85FC8"/>
    <w:rsid w:val="32C959A4"/>
    <w:rsid w:val="33094FA4"/>
    <w:rsid w:val="336D396A"/>
    <w:rsid w:val="361A51A9"/>
    <w:rsid w:val="36F265FA"/>
    <w:rsid w:val="375E1370"/>
    <w:rsid w:val="38EC7CF6"/>
    <w:rsid w:val="38F53C83"/>
    <w:rsid w:val="390D0633"/>
    <w:rsid w:val="3AC45B74"/>
    <w:rsid w:val="3C605616"/>
    <w:rsid w:val="3EFA6FB0"/>
    <w:rsid w:val="3F2A4BD3"/>
    <w:rsid w:val="406550D8"/>
    <w:rsid w:val="40A83D3C"/>
    <w:rsid w:val="40AD068C"/>
    <w:rsid w:val="41B37262"/>
    <w:rsid w:val="41E91AED"/>
    <w:rsid w:val="4235353D"/>
    <w:rsid w:val="42916243"/>
    <w:rsid w:val="42B82944"/>
    <w:rsid w:val="44C51880"/>
    <w:rsid w:val="4547514C"/>
    <w:rsid w:val="463F2672"/>
    <w:rsid w:val="46420A8D"/>
    <w:rsid w:val="46E23BCA"/>
    <w:rsid w:val="46F314A8"/>
    <w:rsid w:val="473A6AE5"/>
    <w:rsid w:val="47976E4B"/>
    <w:rsid w:val="4880036D"/>
    <w:rsid w:val="48D32B53"/>
    <w:rsid w:val="4A560D03"/>
    <w:rsid w:val="4A7638C4"/>
    <w:rsid w:val="4BCF017C"/>
    <w:rsid w:val="4C6765C4"/>
    <w:rsid w:val="4F121945"/>
    <w:rsid w:val="4F1E18BF"/>
    <w:rsid w:val="4FE56E29"/>
    <w:rsid w:val="5017379E"/>
    <w:rsid w:val="520908CC"/>
    <w:rsid w:val="52EA6AC7"/>
    <w:rsid w:val="539377DA"/>
    <w:rsid w:val="554677D9"/>
    <w:rsid w:val="55560335"/>
    <w:rsid w:val="55C70641"/>
    <w:rsid w:val="56ED1885"/>
    <w:rsid w:val="58081ED2"/>
    <w:rsid w:val="58496038"/>
    <w:rsid w:val="587D4FF9"/>
    <w:rsid w:val="5B59282F"/>
    <w:rsid w:val="60FB571C"/>
    <w:rsid w:val="64B6740A"/>
    <w:rsid w:val="64C27064"/>
    <w:rsid w:val="672050CC"/>
    <w:rsid w:val="673646AF"/>
    <w:rsid w:val="688013F0"/>
    <w:rsid w:val="68DC03AB"/>
    <w:rsid w:val="69696C71"/>
    <w:rsid w:val="6A8353A0"/>
    <w:rsid w:val="6CF0100A"/>
    <w:rsid w:val="6D996A69"/>
    <w:rsid w:val="6F3E54DD"/>
    <w:rsid w:val="6F5BA3C9"/>
    <w:rsid w:val="73012015"/>
    <w:rsid w:val="74F60331"/>
    <w:rsid w:val="758449CF"/>
    <w:rsid w:val="75E74265"/>
    <w:rsid w:val="7AB32952"/>
    <w:rsid w:val="7B0E24D8"/>
    <w:rsid w:val="7BC024C3"/>
    <w:rsid w:val="7E271C1D"/>
    <w:rsid w:val="7EEC6468"/>
    <w:rsid w:val="FBF8C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autoRedefine/>
    <w:unhideWhenUsed/>
    <w:qFormat/>
    <w:uiPriority w:val="1"/>
  </w:style>
  <w:style w:type="table" w:default="1" w:styleId="10">
    <w:name w:val="Normal Table"/>
    <w:autoRedefine/>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0"/>
    <w:pPr>
      <w:ind w:firstLine="420"/>
    </w:pPr>
  </w:style>
  <w:style w:type="paragraph" w:styleId="3">
    <w:name w:val="Body Text"/>
    <w:basedOn w:val="1"/>
    <w:next w:val="4"/>
    <w:qFormat/>
    <w:uiPriority w:val="0"/>
    <w:rPr>
      <w:rFonts w:eastAsia="黑体"/>
      <w:sz w:val="28"/>
    </w:rPr>
  </w:style>
  <w:style w:type="paragraph" w:styleId="4">
    <w:name w:val="Body Text 2"/>
    <w:basedOn w:val="1"/>
    <w:next w:val="3"/>
    <w:qFormat/>
    <w:uiPriority w:val="99"/>
    <w:pPr>
      <w:spacing w:line="480" w:lineRule="auto"/>
    </w:pPr>
  </w:style>
  <w:style w:type="paragraph" w:styleId="5">
    <w:name w:val="Body Text Indent"/>
    <w:basedOn w:val="1"/>
    <w:next w:val="1"/>
    <w:qFormat/>
    <w:uiPriority w:val="0"/>
    <w:pPr>
      <w:tabs>
        <w:tab w:val="left" w:pos="0"/>
        <w:tab w:val="left" w:pos="1050"/>
      </w:tabs>
      <w:ind w:firstLine="630"/>
    </w:pPr>
    <w:rPr>
      <w:sz w:val="28"/>
    </w:rPr>
  </w:style>
  <w:style w:type="paragraph" w:styleId="6">
    <w:name w:val="footer"/>
    <w:basedOn w:val="1"/>
    <w:autoRedefine/>
    <w:qFormat/>
    <w:uiPriority w:val="0"/>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First Indent"/>
    <w:basedOn w:val="3"/>
    <w:next w:val="9"/>
    <w:qFormat/>
    <w:uiPriority w:val="99"/>
    <w:pPr>
      <w:spacing w:after="120" w:line="240" w:lineRule="auto"/>
      <w:ind w:firstLine="420" w:firstLineChars="100"/>
    </w:pPr>
    <w:rPr>
      <w:rFonts w:ascii="Times New Roman" w:hAnsi="Times New Roman"/>
      <w:sz w:val="21"/>
      <w:szCs w:val="20"/>
    </w:rPr>
  </w:style>
  <w:style w:type="paragraph" w:styleId="9">
    <w:name w:val="Body Text First Indent 2"/>
    <w:basedOn w:val="5"/>
    <w:next w:val="8"/>
    <w:qFormat/>
    <w:uiPriority w:val="0"/>
    <w:pPr>
      <w:ind w:firstLine="420" w:firstLineChars="200"/>
    </w:pPr>
  </w:style>
  <w:style w:type="character" w:styleId="12">
    <w:name w:val="page number"/>
    <w:basedOn w:val="11"/>
    <w:autoRedefine/>
    <w:qFormat/>
    <w:uiPriority w:val="0"/>
  </w:style>
  <w:style w:type="character" w:customStyle="1" w:styleId="13">
    <w:name w:val="NormalCharacter"/>
    <w:autoRedefine/>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780</Words>
  <Characters>879</Characters>
  <Lines>7</Lines>
  <Paragraphs>1</Paragraphs>
  <TotalTime>3</TotalTime>
  <ScaleCrop>false</ScaleCrop>
  <LinksUpToDate>false</LinksUpToDate>
  <CharactersWithSpaces>918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2019-09-17T20:14:00Z</dcterms:created>
  <dc:creator>Administrator</dc:creator>
  <cp:lastModifiedBy>陈超君</cp:lastModifiedBy>
  <dcterms:modified xsi:type="dcterms:W3CDTF">2026-09-29T03:58:37Z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A5D84449B5A547BDACF3C18500620345</vt:lpwstr>
  </property>
  <property fmtid="{D5CDD505-2E9C-101B-9397-08002B2CF9AE}" pid="4" name="KSOTemplateDocerSaveRecord">
    <vt:lpwstr>eyJoZGlkIjoiMzViNDRkYmM4OTc4MGQ1YjljZTk0NjkzOTI4ZmNmZDAiLCJ1c2VySWQiOiIxNTY4MzgwNjU2In0=</vt:lpwstr>
  </property>
</Properties>
</file>